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251AD625" w14:textId="2DF83BD8" w:rsidR="00592275" w:rsidRPr="002113C1" w:rsidRDefault="5BDEEA6E" w:rsidP="007947AF">
      <w:pPr>
        <w:pStyle w:val="DocumentTitle"/>
      </w:pPr>
      <w:r>
        <w:t xml:space="preserve">Respond collaboratively to critical </w:t>
      </w:r>
      <w:proofErr w:type="gramStart"/>
      <w:r>
        <w:t>incidents</w:t>
      </w:r>
      <w:proofErr w:type="gramEnd"/>
    </w:p>
    <w:p w14:paraId="19E8BF96" w14:textId="58D9BA6B" w:rsidR="53FF4063" w:rsidRDefault="53FF4063" w:rsidP="32CFF39B">
      <w:pPr>
        <w:pStyle w:val="IntroductionParagraph"/>
      </w:pPr>
      <w:r>
        <w:t xml:space="preserve">When a learning community is affected by a critical incident, a </w:t>
      </w:r>
      <w:r w:rsidR="62F0378C">
        <w:t xml:space="preserve">collaborative response is required. Communities </w:t>
      </w:r>
      <w:r w:rsidR="00005E12">
        <w:t>with</w:t>
      </w:r>
      <w:r w:rsidR="62F0378C">
        <w:t xml:space="preserve"> a critical incident management plan in place will be able to provide the best support to childre</w:t>
      </w:r>
      <w:r w:rsidR="2BA4E38B">
        <w:t xml:space="preserve">n, young people, </w:t>
      </w:r>
      <w:proofErr w:type="gramStart"/>
      <w:r w:rsidR="2BA4E38B">
        <w:t>educators</w:t>
      </w:r>
      <w:proofErr w:type="gramEnd"/>
      <w:r w:rsidR="2BA4E38B">
        <w:t xml:space="preserve"> and families.</w:t>
      </w:r>
      <w:r>
        <w:t xml:space="preserve"> </w:t>
      </w:r>
    </w:p>
    <w:p w14:paraId="37D3FBFB" w14:textId="05FDDC88" w:rsidR="085B53AD" w:rsidRDefault="085B53AD" w:rsidP="32CFF39B">
      <w:pPr>
        <w:pStyle w:val="Heading1"/>
      </w:pPr>
      <w:r>
        <w:t>After a critical incident</w:t>
      </w:r>
    </w:p>
    <w:p w14:paraId="692BFD68" w14:textId="25094523" w:rsidR="3749F11A" w:rsidRDefault="3749F11A" w:rsidP="32CFF39B">
      <w:pPr>
        <w:pStyle w:val="BodyText"/>
        <w:rPr>
          <w:rFonts w:ascii="Roboto Light" w:eastAsia="Roboto Light" w:hAnsi="Roboto Light" w:cs="Roboto Light"/>
          <w:color w:val="000000"/>
          <w:sz w:val="20"/>
          <w:szCs w:val="20"/>
        </w:rPr>
      </w:pPr>
      <w:r w:rsidRPr="32CFF39B">
        <w:rPr>
          <w:lang w:val="en-US"/>
        </w:rPr>
        <w:t xml:space="preserve">Following a critical incident, it will be important for your community to come together for support. It's important for you to understand your role in your community's response. A collaborative response is likely to </w:t>
      </w:r>
      <w:proofErr w:type="spellStart"/>
      <w:r w:rsidRPr="32CFF39B">
        <w:rPr>
          <w:lang w:val="en-US"/>
        </w:rPr>
        <w:t>minimise</w:t>
      </w:r>
      <w:proofErr w:type="spellEnd"/>
      <w:r w:rsidRPr="32CFF39B">
        <w:rPr>
          <w:lang w:val="en-US"/>
        </w:rPr>
        <w:t xml:space="preserve"> the potential negative impact on your wellbeing and the wellbeing of children and their families.</w:t>
      </w:r>
    </w:p>
    <w:p w14:paraId="6717F78D" w14:textId="60C404C5" w:rsidR="3749F11A" w:rsidRDefault="3749F11A" w:rsidP="32CFF39B">
      <w:pPr>
        <w:pStyle w:val="BodyText"/>
        <w:rPr>
          <w:rFonts w:ascii="Roboto Light" w:eastAsia="Roboto Light" w:hAnsi="Roboto Light" w:cs="Roboto Light"/>
          <w:color w:val="000000"/>
          <w:sz w:val="20"/>
          <w:szCs w:val="20"/>
        </w:rPr>
      </w:pPr>
      <w:r w:rsidRPr="32CFF39B">
        <w:rPr>
          <w:lang w:val="en-US"/>
        </w:rPr>
        <w:t xml:space="preserve">This module refreshes some of the information from the </w:t>
      </w:r>
      <w:proofErr w:type="spellStart"/>
      <w:r w:rsidRPr="32CFF39B">
        <w:rPr>
          <w:lang w:val="en-US"/>
        </w:rPr>
        <w:t>Recognise</w:t>
      </w:r>
      <w:proofErr w:type="spellEnd"/>
      <w:r w:rsidRPr="32CFF39B">
        <w:rPr>
          <w:lang w:val="en-US"/>
        </w:rPr>
        <w:t xml:space="preserve"> module about critical incidents and their impacts. It builds on this information by exploring the key components of a whole learning community response to a critical incident.</w:t>
      </w:r>
    </w:p>
    <w:p w14:paraId="41963BCC" w14:textId="7C738635" w:rsidR="3749F11A" w:rsidRDefault="3749F11A" w:rsidP="32CFF39B">
      <w:pPr>
        <w:pStyle w:val="Heading1"/>
      </w:pPr>
      <w:r>
        <w:t xml:space="preserve">Support a staged </w:t>
      </w:r>
      <w:proofErr w:type="gramStart"/>
      <w:r>
        <w:t>response</w:t>
      </w:r>
      <w:proofErr w:type="gramEnd"/>
    </w:p>
    <w:p w14:paraId="46229B5C" w14:textId="0E2C6089" w:rsidR="3749F11A" w:rsidRDefault="3749F11A" w:rsidP="32CFF39B">
      <w:pPr>
        <w:pStyle w:val="BodyText"/>
        <w:rPr>
          <w:rFonts w:ascii="Roboto Light" w:eastAsia="Roboto Light" w:hAnsi="Roboto Light" w:cs="Roboto Light"/>
          <w:color w:val="000000"/>
          <w:sz w:val="20"/>
          <w:szCs w:val="20"/>
        </w:rPr>
      </w:pPr>
      <w:r w:rsidRPr="32CFF39B">
        <w:rPr>
          <w:lang w:val="en-US"/>
        </w:rPr>
        <w:t>This module explores a staged response:</w:t>
      </w:r>
    </w:p>
    <w:p w14:paraId="79042FAA" w14:textId="7E4DE3FF" w:rsidR="3749F11A" w:rsidRDefault="3749F11A" w:rsidP="32CFF39B">
      <w:pPr>
        <w:pStyle w:val="ListBullet"/>
        <w:rPr>
          <w:rFonts w:ascii="Roboto Light" w:eastAsia="Roboto Light" w:hAnsi="Roboto Light" w:cs="Roboto Light"/>
          <w:color w:val="000000"/>
          <w:sz w:val="20"/>
          <w:szCs w:val="20"/>
        </w:rPr>
      </w:pPr>
      <w:r w:rsidRPr="32CFF39B">
        <w:rPr>
          <w:lang w:val="en-US"/>
        </w:rPr>
        <w:t xml:space="preserve">preparations before a critical incident occurs to </w:t>
      </w:r>
      <w:proofErr w:type="spellStart"/>
      <w:r w:rsidRPr="32CFF39B">
        <w:rPr>
          <w:lang w:val="en-US"/>
        </w:rPr>
        <w:t>minimise</w:t>
      </w:r>
      <w:proofErr w:type="spellEnd"/>
      <w:r w:rsidRPr="32CFF39B">
        <w:rPr>
          <w:lang w:val="en-US"/>
        </w:rPr>
        <w:t xml:space="preserve"> the impacts of the </w:t>
      </w:r>
      <w:proofErr w:type="gramStart"/>
      <w:r w:rsidRPr="32CFF39B">
        <w:rPr>
          <w:lang w:val="en-US"/>
        </w:rPr>
        <w:t>event</w:t>
      </w:r>
      <w:proofErr w:type="gramEnd"/>
    </w:p>
    <w:p w14:paraId="1F015C3C" w14:textId="02F17326" w:rsidR="3749F11A" w:rsidRDefault="3749F11A" w:rsidP="32CFF39B">
      <w:pPr>
        <w:pStyle w:val="ListBullet"/>
        <w:rPr>
          <w:rFonts w:ascii="Roboto Light" w:eastAsia="Roboto Light" w:hAnsi="Roboto Light" w:cs="Roboto Light"/>
          <w:color w:val="000000"/>
          <w:sz w:val="20"/>
          <w:szCs w:val="20"/>
        </w:rPr>
      </w:pPr>
      <w:r w:rsidRPr="32CFF39B">
        <w:rPr>
          <w:lang w:val="en-US"/>
        </w:rPr>
        <w:t xml:space="preserve">immediate response after the critical incident to restore a sense of safety, begin the communication process and return to </w:t>
      </w:r>
      <w:proofErr w:type="gramStart"/>
      <w:r w:rsidRPr="32CFF39B">
        <w:rPr>
          <w:lang w:val="en-US"/>
        </w:rPr>
        <w:t>learning</w:t>
      </w:r>
      <w:proofErr w:type="gramEnd"/>
    </w:p>
    <w:p w14:paraId="13BFFE69" w14:textId="272A8819" w:rsidR="32CFF39B" w:rsidRPr="00A17A2E" w:rsidRDefault="3749F11A" w:rsidP="32CFF39B">
      <w:pPr>
        <w:pStyle w:val="ListBullet"/>
        <w:rPr>
          <w:rFonts w:ascii="Roboto Light" w:eastAsia="Roboto Light" w:hAnsi="Roboto Light" w:cs="Roboto Light"/>
          <w:color w:val="000000"/>
          <w:sz w:val="20"/>
          <w:szCs w:val="20"/>
        </w:rPr>
      </w:pPr>
      <w:r w:rsidRPr="32CFF39B">
        <w:rPr>
          <w:lang w:val="en-US"/>
        </w:rPr>
        <w:t>recovery efforts in the short and long</w:t>
      </w:r>
      <w:r w:rsidR="00880A9B">
        <w:rPr>
          <w:lang w:val="en-US"/>
        </w:rPr>
        <w:t xml:space="preserve"> </w:t>
      </w:r>
      <w:r w:rsidRPr="32CFF39B">
        <w:rPr>
          <w:lang w:val="en-US"/>
        </w:rPr>
        <w:t>term after the incident, to support resilience and recovery.</w:t>
      </w:r>
    </w:p>
    <w:p w14:paraId="637118C3" w14:textId="56140C24" w:rsidR="3749F11A" w:rsidRDefault="3749F11A" w:rsidP="32CFF39B">
      <w:pPr>
        <w:pStyle w:val="Heading1"/>
      </w:pPr>
      <w:r>
        <w:t>Critical incident management plan</w:t>
      </w:r>
    </w:p>
    <w:p w14:paraId="23171D6C" w14:textId="1343A293" w:rsidR="32CFF39B" w:rsidRDefault="3749F11A" w:rsidP="00A17A2E">
      <w:pPr>
        <w:pStyle w:val="BodyText"/>
      </w:pPr>
      <w:r w:rsidRPr="32CFF39B">
        <w:rPr>
          <w:lang w:val="en-US"/>
        </w:rPr>
        <w:t xml:space="preserve">A critical incident management plan contains all the information required to respond effectively. This includes information such as the contact numbers of an emergency response team, actions to take, task allocation and more. It aims to </w:t>
      </w:r>
      <w:proofErr w:type="spellStart"/>
      <w:r w:rsidRPr="32CFF39B">
        <w:rPr>
          <w:lang w:val="en-US"/>
        </w:rPr>
        <w:t>minimise</w:t>
      </w:r>
      <w:proofErr w:type="spellEnd"/>
      <w:r w:rsidRPr="32CFF39B">
        <w:rPr>
          <w:lang w:val="en-US"/>
        </w:rPr>
        <w:t xml:space="preserve"> the adverse effects of a critical incident on the learning community and restore </w:t>
      </w:r>
      <w:r w:rsidR="00A17A2E">
        <w:rPr>
          <w:lang w:val="en-US"/>
        </w:rPr>
        <w:t xml:space="preserve">everyday </w:t>
      </w:r>
      <w:r w:rsidRPr="32CFF39B">
        <w:rPr>
          <w:lang w:val="en-US"/>
        </w:rPr>
        <w:t xml:space="preserve">routines as soon as possible. </w:t>
      </w:r>
      <w:r w:rsidR="00222D6F">
        <w:rPr>
          <w:lang w:val="en-US"/>
        </w:rPr>
        <w:t>Regularly reviewing</w:t>
      </w:r>
      <w:r w:rsidRPr="32CFF39B">
        <w:rPr>
          <w:lang w:val="en-US"/>
        </w:rPr>
        <w:t xml:space="preserve"> emergency and critical incident management plans is important to the effectiveness of your learning community’s response.</w:t>
      </w:r>
    </w:p>
    <w:p w14:paraId="5AD60F69" w14:textId="6A77434C" w:rsidR="08AC64D3" w:rsidRDefault="08AC64D3" w:rsidP="32CFF39B">
      <w:pPr>
        <w:pStyle w:val="Heading1"/>
      </w:pPr>
      <w:r>
        <w:lastRenderedPageBreak/>
        <w:t>A whole learning community approach</w:t>
      </w:r>
    </w:p>
    <w:p w14:paraId="6DAF2259" w14:textId="24C0AE5B" w:rsidR="08AC64D3" w:rsidRDefault="08AC64D3" w:rsidP="32CFF39B">
      <w:pPr>
        <w:pStyle w:val="BodyText"/>
        <w:rPr>
          <w:rFonts w:ascii="Roboto Light" w:eastAsia="Roboto Light" w:hAnsi="Roboto Light" w:cs="Roboto Light"/>
          <w:color w:val="000000"/>
          <w:sz w:val="20"/>
          <w:szCs w:val="20"/>
        </w:rPr>
      </w:pPr>
      <w:r w:rsidRPr="32CFF39B">
        <w:rPr>
          <w:lang w:val="en-US"/>
        </w:rPr>
        <w:t>Fostering a responsive learning environment provides ongoing support to those who need it while also ensuring children and young people have opportunities to process what’s happened in a safe and supportive environment.</w:t>
      </w:r>
    </w:p>
    <w:p w14:paraId="3886709C" w14:textId="1C9526F1" w:rsidR="08AC64D3" w:rsidRDefault="08AC64D3" w:rsidP="32CFF39B">
      <w:pPr>
        <w:pStyle w:val="BodyText"/>
        <w:rPr>
          <w:rFonts w:ascii="Roboto Light" w:eastAsia="Roboto Light" w:hAnsi="Roboto Light" w:cs="Roboto Light"/>
          <w:color w:val="000000"/>
          <w:sz w:val="20"/>
          <w:szCs w:val="20"/>
        </w:rPr>
      </w:pPr>
      <w:r w:rsidRPr="32CFF39B">
        <w:rPr>
          <w:lang w:val="en-US"/>
        </w:rPr>
        <w:t xml:space="preserve">You play a critical role by focusing holistically on the child or young person, creating an inclusive learning environment, reinforcing appropriate behaviour, encouraging positive learning, working closely with </w:t>
      </w:r>
      <w:proofErr w:type="gramStart"/>
      <w:r w:rsidRPr="32CFF39B">
        <w:rPr>
          <w:lang w:val="en-US"/>
        </w:rPr>
        <w:t>families</w:t>
      </w:r>
      <w:proofErr w:type="gramEnd"/>
      <w:r w:rsidRPr="32CFF39B">
        <w:rPr>
          <w:lang w:val="en-US"/>
        </w:rPr>
        <w:t xml:space="preserve"> and having regular conversations with colleagues.</w:t>
      </w:r>
    </w:p>
    <w:p w14:paraId="2E5DF67F" w14:textId="3269DABD" w:rsidR="08AC64D3" w:rsidRDefault="08AC64D3" w:rsidP="32CFF39B">
      <w:pPr>
        <w:pStyle w:val="BodyText"/>
        <w:rPr>
          <w:rFonts w:ascii="Roboto Light" w:eastAsia="Roboto Light" w:hAnsi="Roboto Light" w:cs="Roboto Light"/>
          <w:color w:val="000000"/>
          <w:sz w:val="20"/>
          <w:szCs w:val="20"/>
        </w:rPr>
      </w:pPr>
      <w:r w:rsidRPr="32CFF39B">
        <w:rPr>
          <w:lang w:val="en-US"/>
        </w:rPr>
        <w:t xml:space="preserve">After a critical incident, you can create a feeling of security and model healthy ways of coping and leadership. Your role is to act as a mediator, </w:t>
      </w:r>
      <w:proofErr w:type="gramStart"/>
      <w:r w:rsidRPr="32CFF39B">
        <w:rPr>
          <w:lang w:val="en-US"/>
        </w:rPr>
        <w:t>educator</w:t>
      </w:r>
      <w:proofErr w:type="gramEnd"/>
      <w:r w:rsidRPr="32CFF39B">
        <w:rPr>
          <w:lang w:val="en-US"/>
        </w:rPr>
        <w:t xml:space="preserve"> and facilitator to support recovery – continue to teach and support children as you normally would, while playing your role in the learning community’s additional proactive steps to deal with the critical incident and promote recovery.</w:t>
      </w:r>
    </w:p>
    <w:p w14:paraId="0DC12179" w14:textId="6A769A6D" w:rsidR="544854C9" w:rsidRDefault="544854C9" w:rsidP="32CFF39B">
      <w:pPr>
        <w:pStyle w:val="Heading1"/>
        <w:rPr>
          <w:rFonts w:eastAsia="Roboto Medium" w:cs="Roboto Medium"/>
          <w:color w:val="0099E8"/>
          <w:sz w:val="28"/>
          <w:szCs w:val="28"/>
        </w:rPr>
      </w:pPr>
      <w:r w:rsidRPr="32CFF39B">
        <w:rPr>
          <w:lang w:val="en-US"/>
        </w:rPr>
        <w:t xml:space="preserve">Restore a sense of </w:t>
      </w:r>
      <w:proofErr w:type="gramStart"/>
      <w:r w:rsidRPr="32CFF39B">
        <w:rPr>
          <w:lang w:val="en-US"/>
        </w:rPr>
        <w:t>safety</w:t>
      </w:r>
      <w:proofErr w:type="gramEnd"/>
    </w:p>
    <w:p w14:paraId="49E14BE4" w14:textId="5A999DAF" w:rsidR="544854C9" w:rsidRDefault="544854C9" w:rsidP="32CFF39B">
      <w:pPr>
        <w:pStyle w:val="BodyText"/>
        <w:rPr>
          <w:rFonts w:ascii="Roboto Light" w:eastAsia="Roboto Light" w:hAnsi="Roboto Light" w:cs="Roboto Light"/>
          <w:color w:val="000000"/>
          <w:sz w:val="20"/>
          <w:szCs w:val="20"/>
        </w:rPr>
      </w:pPr>
      <w:r w:rsidRPr="32CFF39B">
        <w:rPr>
          <w:lang w:val="en-US"/>
        </w:rPr>
        <w:t>After a critical incident, you can foster a responsive learning environment. A responsive learning environment proactively creates a feeling of security. It also monitors children’s responses to a critical incident.</w:t>
      </w:r>
    </w:p>
    <w:p w14:paraId="6DB443CE" w14:textId="6F79F837" w:rsidR="544854C9" w:rsidRDefault="544854C9" w:rsidP="32CFF39B">
      <w:pPr>
        <w:pStyle w:val="BodyText"/>
        <w:rPr>
          <w:rFonts w:ascii="Roboto Light" w:eastAsia="Roboto Light" w:hAnsi="Roboto Light" w:cs="Roboto Light"/>
          <w:color w:val="000000"/>
          <w:sz w:val="20"/>
          <w:szCs w:val="20"/>
        </w:rPr>
      </w:pPr>
      <w:r w:rsidRPr="32CFF39B">
        <w:rPr>
          <w:lang w:val="en-US"/>
        </w:rPr>
        <w:t xml:space="preserve">This module outlines how </w:t>
      </w:r>
      <w:r w:rsidR="007B06BF">
        <w:rPr>
          <w:lang w:val="en-US"/>
        </w:rPr>
        <w:t>to</w:t>
      </w:r>
      <w:r w:rsidRPr="32CFF39B">
        <w:rPr>
          <w:lang w:val="en-US"/>
        </w:rPr>
        <w:t xml:space="preserve"> restore a sense of safety in your learning community. This includes the importance of communication in</w:t>
      </w:r>
      <w:r w:rsidR="00C62198">
        <w:rPr>
          <w:lang w:val="en-US"/>
        </w:rPr>
        <w:t xml:space="preserve"> the following ways</w:t>
      </w:r>
      <w:r w:rsidRPr="32CFF39B">
        <w:rPr>
          <w:lang w:val="en-US"/>
        </w:rPr>
        <w:t>:</w:t>
      </w:r>
    </w:p>
    <w:p w14:paraId="7298FFD6" w14:textId="54D39B0E" w:rsidR="544854C9" w:rsidRDefault="544854C9" w:rsidP="32CFF39B">
      <w:pPr>
        <w:pStyle w:val="ListBullet"/>
        <w:rPr>
          <w:rFonts w:ascii="Roboto Light" w:eastAsia="Roboto Light" w:hAnsi="Roboto Light" w:cs="Roboto Light"/>
          <w:color w:val="000000"/>
          <w:sz w:val="20"/>
          <w:szCs w:val="20"/>
        </w:rPr>
      </w:pPr>
      <w:r w:rsidRPr="32CFF39B">
        <w:rPr>
          <w:lang w:val="en-US"/>
        </w:rPr>
        <w:t>providing clarity</w:t>
      </w:r>
    </w:p>
    <w:p w14:paraId="316B1621" w14:textId="3ACC4E80" w:rsidR="544854C9" w:rsidRDefault="544854C9" w:rsidP="32CFF39B">
      <w:pPr>
        <w:pStyle w:val="ListBullet"/>
        <w:rPr>
          <w:rFonts w:ascii="Roboto Light" w:eastAsia="Roboto Light" w:hAnsi="Roboto Light" w:cs="Roboto Light"/>
          <w:color w:val="000000"/>
          <w:sz w:val="20"/>
          <w:szCs w:val="20"/>
        </w:rPr>
      </w:pPr>
      <w:r w:rsidRPr="32CFF39B">
        <w:rPr>
          <w:lang w:val="en-US"/>
        </w:rPr>
        <w:t>encouraging expression</w:t>
      </w:r>
    </w:p>
    <w:p w14:paraId="5F244438" w14:textId="7B8137C1" w:rsidR="544854C9" w:rsidRDefault="544854C9" w:rsidP="32CFF39B">
      <w:pPr>
        <w:pStyle w:val="ListBullet"/>
        <w:rPr>
          <w:rFonts w:ascii="Roboto Light" w:eastAsia="Roboto Light" w:hAnsi="Roboto Light" w:cs="Roboto Light"/>
          <w:color w:val="000000"/>
          <w:sz w:val="20"/>
          <w:szCs w:val="20"/>
        </w:rPr>
      </w:pPr>
      <w:r w:rsidRPr="32CFF39B">
        <w:rPr>
          <w:lang w:val="en-US"/>
        </w:rPr>
        <w:t>tuning in and being responsive</w:t>
      </w:r>
    </w:p>
    <w:p w14:paraId="61D54B1D" w14:textId="589188AE" w:rsidR="544854C9" w:rsidRDefault="544854C9" w:rsidP="32CFF39B">
      <w:pPr>
        <w:pStyle w:val="ListBullet"/>
        <w:rPr>
          <w:rFonts w:ascii="Roboto Light" w:eastAsia="Roboto Light" w:hAnsi="Roboto Light" w:cs="Roboto Light"/>
          <w:color w:val="000000"/>
          <w:sz w:val="20"/>
          <w:szCs w:val="20"/>
        </w:rPr>
      </w:pPr>
      <w:r w:rsidRPr="32CFF39B">
        <w:rPr>
          <w:lang w:val="en-US"/>
        </w:rPr>
        <w:t>being sensitive</w:t>
      </w:r>
    </w:p>
    <w:p w14:paraId="6D3D7A59" w14:textId="474BAB3A" w:rsidR="32CFF39B" w:rsidRPr="00C62198" w:rsidRDefault="544854C9" w:rsidP="32CFF39B">
      <w:pPr>
        <w:pStyle w:val="ListBullet"/>
        <w:rPr>
          <w:rFonts w:ascii="Roboto Light" w:eastAsia="Roboto Light" w:hAnsi="Roboto Light" w:cs="Roboto Light"/>
          <w:color w:val="000000"/>
          <w:sz w:val="20"/>
          <w:szCs w:val="20"/>
        </w:rPr>
      </w:pPr>
      <w:r w:rsidRPr="32CFF39B">
        <w:rPr>
          <w:lang w:val="en-US"/>
        </w:rPr>
        <w:t>respecting everyone’s needs and wishes.</w:t>
      </w:r>
    </w:p>
    <w:p w14:paraId="130A0B98" w14:textId="77777777" w:rsidR="00C62198" w:rsidRDefault="00C62198" w:rsidP="32CFF39B">
      <w:pPr>
        <w:pStyle w:val="BodyText"/>
        <w:rPr>
          <w:lang w:val="en-US"/>
        </w:rPr>
      </w:pPr>
    </w:p>
    <w:p w14:paraId="01D9D87C" w14:textId="3CF4B67F" w:rsidR="544854C9" w:rsidRDefault="544854C9" w:rsidP="32CFF39B">
      <w:pPr>
        <w:pStyle w:val="BodyText"/>
        <w:rPr>
          <w:rFonts w:ascii="Roboto Light" w:eastAsia="Roboto Light" w:hAnsi="Roboto Light" w:cs="Roboto Light"/>
          <w:color w:val="000000"/>
          <w:sz w:val="20"/>
          <w:szCs w:val="20"/>
        </w:rPr>
      </w:pPr>
      <w:r w:rsidRPr="32CFF39B">
        <w:rPr>
          <w:lang w:val="en-US"/>
        </w:rPr>
        <w:t>The module also explores different frameworks and strategies that you can use to support recovery after a critical incident. These include:</w:t>
      </w:r>
    </w:p>
    <w:p w14:paraId="6FADA811" w14:textId="1B60BC62" w:rsidR="544854C9" w:rsidRDefault="544854C9" w:rsidP="32CFF39B">
      <w:pPr>
        <w:pStyle w:val="ListBullet"/>
        <w:rPr>
          <w:rFonts w:ascii="Roboto Light" w:eastAsia="Roboto Light" w:hAnsi="Roboto Light" w:cs="Roboto Light"/>
          <w:color w:val="000000"/>
          <w:sz w:val="20"/>
          <w:szCs w:val="20"/>
        </w:rPr>
      </w:pPr>
      <w:r w:rsidRPr="32CFF39B">
        <w:rPr>
          <w:lang w:val="en-US"/>
        </w:rPr>
        <w:t>Psychological First Aid</w:t>
      </w:r>
    </w:p>
    <w:p w14:paraId="47DE770D" w14:textId="65E8B778" w:rsidR="544854C9" w:rsidRDefault="544854C9" w:rsidP="32CFF39B">
      <w:pPr>
        <w:pStyle w:val="ListBullet"/>
        <w:rPr>
          <w:rFonts w:ascii="Roboto Light" w:eastAsia="Roboto Light" w:hAnsi="Roboto Light" w:cs="Roboto Light"/>
          <w:color w:val="000000"/>
          <w:sz w:val="20"/>
          <w:szCs w:val="20"/>
        </w:rPr>
      </w:pPr>
      <w:r w:rsidRPr="32CFF39B">
        <w:rPr>
          <w:lang w:val="en-US"/>
        </w:rPr>
        <w:t xml:space="preserve">A framework for supporting resilience and </w:t>
      </w:r>
      <w:proofErr w:type="gramStart"/>
      <w:r w:rsidRPr="32CFF39B">
        <w:rPr>
          <w:lang w:val="en-US"/>
        </w:rPr>
        <w:t>recovery</w:t>
      </w:r>
      <w:proofErr w:type="gramEnd"/>
    </w:p>
    <w:p w14:paraId="00FBA237" w14:textId="39C236A2" w:rsidR="544854C9" w:rsidRDefault="544854C9" w:rsidP="32CFF39B">
      <w:pPr>
        <w:pStyle w:val="ListBullet"/>
        <w:rPr>
          <w:rFonts w:ascii="Roboto Light" w:eastAsia="Roboto Light" w:hAnsi="Roboto Light" w:cs="Roboto Light"/>
          <w:color w:val="000000"/>
          <w:sz w:val="20"/>
          <w:szCs w:val="20"/>
        </w:rPr>
      </w:pPr>
      <w:r w:rsidRPr="32CFF39B">
        <w:rPr>
          <w:lang w:val="en-US"/>
        </w:rPr>
        <w:t>Therapeutic storytelling</w:t>
      </w:r>
    </w:p>
    <w:p w14:paraId="54143988" w14:textId="5120E56D" w:rsidR="544854C9" w:rsidRDefault="544854C9" w:rsidP="32CFF39B">
      <w:pPr>
        <w:pStyle w:val="ListBullet"/>
        <w:rPr>
          <w:rFonts w:ascii="Roboto Light" w:eastAsia="Roboto Light" w:hAnsi="Roboto Light" w:cs="Roboto Light"/>
          <w:color w:val="000000"/>
          <w:sz w:val="20"/>
          <w:szCs w:val="20"/>
        </w:rPr>
      </w:pPr>
      <w:r w:rsidRPr="32CFF39B">
        <w:rPr>
          <w:lang w:val="en-US"/>
        </w:rPr>
        <w:t>Strategies for leading the recovery.</w:t>
      </w:r>
    </w:p>
    <w:p w14:paraId="4CD23737" w14:textId="77777777" w:rsidR="00C62198" w:rsidRDefault="00C62198" w:rsidP="32CFF39B">
      <w:pPr>
        <w:pStyle w:val="Heading1"/>
        <w:rPr>
          <w:lang w:val="en-US"/>
        </w:rPr>
      </w:pPr>
    </w:p>
    <w:p w14:paraId="211E45FF" w14:textId="77777777" w:rsidR="00C62198" w:rsidRDefault="00C62198" w:rsidP="32CFF39B">
      <w:pPr>
        <w:pStyle w:val="Heading1"/>
        <w:rPr>
          <w:lang w:val="en-US"/>
        </w:rPr>
      </w:pPr>
    </w:p>
    <w:p w14:paraId="11D1DB6E" w14:textId="7ED4E9D1" w:rsidR="464A586C" w:rsidRDefault="464A586C" w:rsidP="32CFF39B">
      <w:pPr>
        <w:pStyle w:val="Heading1"/>
        <w:rPr>
          <w:rFonts w:eastAsia="Roboto Medium" w:cs="Roboto Medium"/>
          <w:color w:val="0099E8"/>
          <w:sz w:val="28"/>
          <w:szCs w:val="28"/>
        </w:rPr>
      </w:pPr>
      <w:r w:rsidRPr="32CFF39B">
        <w:rPr>
          <w:lang w:val="en-US"/>
        </w:rPr>
        <w:t>Responding to a suicide or the impact</w:t>
      </w:r>
      <w:r w:rsidR="00514441">
        <w:rPr>
          <w:lang w:val="en-US"/>
        </w:rPr>
        <w:t>s</w:t>
      </w:r>
      <w:r w:rsidRPr="32CFF39B">
        <w:rPr>
          <w:lang w:val="en-US"/>
        </w:rPr>
        <w:t xml:space="preserve"> of</w:t>
      </w:r>
      <w:r w:rsidR="00514441">
        <w:rPr>
          <w:lang w:val="en-US"/>
        </w:rPr>
        <w:t xml:space="preserve"> a</w:t>
      </w:r>
      <w:r w:rsidRPr="32CFF39B">
        <w:rPr>
          <w:lang w:val="en-US"/>
        </w:rPr>
        <w:t xml:space="preserve"> suicide</w:t>
      </w:r>
    </w:p>
    <w:p w14:paraId="5EF99919" w14:textId="3E8BC5DF" w:rsidR="464A586C" w:rsidRDefault="464A586C" w:rsidP="32CFF39B">
      <w:pPr>
        <w:pStyle w:val="BodyText"/>
        <w:rPr>
          <w:rFonts w:ascii="Roboto Light" w:eastAsia="Roboto Light" w:hAnsi="Roboto Light" w:cs="Roboto Light"/>
          <w:b/>
          <w:bCs/>
          <w:color w:val="000000"/>
          <w:sz w:val="20"/>
          <w:szCs w:val="20"/>
        </w:rPr>
      </w:pPr>
      <w:r w:rsidRPr="32CFF39B">
        <w:rPr>
          <w:b/>
          <w:bCs/>
          <w:lang w:val="en-US"/>
        </w:rPr>
        <w:t xml:space="preserve">Please note: this section is only in the primary and secondary school streams of the Respond </w:t>
      </w:r>
      <w:proofErr w:type="gramStart"/>
      <w:r w:rsidRPr="32CFF39B">
        <w:rPr>
          <w:b/>
          <w:bCs/>
          <w:lang w:val="en-US"/>
        </w:rPr>
        <w:t>module</w:t>
      </w:r>
      <w:proofErr w:type="gramEnd"/>
    </w:p>
    <w:p w14:paraId="791D204A" w14:textId="457A0E34" w:rsidR="464A586C" w:rsidRDefault="464A586C" w:rsidP="32CFF39B">
      <w:pPr>
        <w:pStyle w:val="BodyText"/>
        <w:rPr>
          <w:rFonts w:ascii="Roboto Light" w:eastAsia="Roboto Light" w:hAnsi="Roboto Light" w:cs="Roboto Light"/>
          <w:color w:val="000000"/>
          <w:sz w:val="20"/>
          <w:szCs w:val="20"/>
        </w:rPr>
      </w:pPr>
      <w:r w:rsidRPr="32CFF39B">
        <w:rPr>
          <w:lang w:val="en-US"/>
        </w:rPr>
        <w:t xml:space="preserve">As with any critical incident, a learning community’s response to a suicide is a coordinated process aimed at ensuring the immediate and ongoing safety, care and support of children and young people, </w:t>
      </w:r>
      <w:proofErr w:type="gramStart"/>
      <w:r w:rsidRPr="32CFF39B">
        <w:rPr>
          <w:lang w:val="en-US"/>
        </w:rPr>
        <w:t>families</w:t>
      </w:r>
      <w:proofErr w:type="gramEnd"/>
      <w:r w:rsidRPr="32CFF39B">
        <w:rPr>
          <w:lang w:val="en-US"/>
        </w:rPr>
        <w:t xml:space="preserve"> and the wider community.</w:t>
      </w:r>
    </w:p>
    <w:p w14:paraId="0B072986" w14:textId="6DEB439F" w:rsidR="464A586C" w:rsidRDefault="464A586C" w:rsidP="32CFF39B">
      <w:pPr>
        <w:pStyle w:val="BodyText"/>
        <w:rPr>
          <w:rFonts w:ascii="Roboto Light" w:eastAsia="Roboto Light" w:hAnsi="Roboto Light" w:cs="Roboto Light"/>
          <w:color w:val="000000"/>
          <w:sz w:val="20"/>
          <w:szCs w:val="20"/>
        </w:rPr>
      </w:pPr>
      <w:r w:rsidRPr="32CFF39B">
        <w:rPr>
          <w:lang w:val="en-US"/>
        </w:rPr>
        <w:t xml:space="preserve">There are some important differences, however – including reducing the risk of social transmission of suicidal thoughts and behaviours. For more information, see Be </w:t>
      </w:r>
      <w:proofErr w:type="spellStart"/>
      <w:r w:rsidRPr="32CFF39B">
        <w:rPr>
          <w:lang w:val="en-US"/>
        </w:rPr>
        <w:t>You’s</w:t>
      </w:r>
      <w:proofErr w:type="spellEnd"/>
      <w:r w:rsidRPr="32CFF39B">
        <w:rPr>
          <w:lang w:val="en-US"/>
        </w:rPr>
        <w:t xml:space="preserve"> Suicide Prevention and Response resources. Be You Consultants are available to help schools who are affected by a suicide attempt or suicide. </w:t>
      </w:r>
    </w:p>
    <w:p w14:paraId="00500330" w14:textId="4CE9501D" w:rsidR="464A586C" w:rsidRDefault="464A586C" w:rsidP="32CFF39B">
      <w:pPr>
        <w:pStyle w:val="BodyText"/>
        <w:rPr>
          <w:rFonts w:ascii="Roboto Light" w:eastAsia="Roboto Light" w:hAnsi="Roboto Light" w:cs="Roboto Light"/>
          <w:color w:val="000000"/>
          <w:sz w:val="20"/>
          <w:szCs w:val="20"/>
        </w:rPr>
      </w:pPr>
      <w:r w:rsidRPr="32CFF39B">
        <w:rPr>
          <w:lang w:val="en-US"/>
        </w:rPr>
        <w:t xml:space="preserve">Death by suicide of a learning community member, or a person connected to the community, can be a very upsetting and traumatic event for children and young people, families, </w:t>
      </w:r>
      <w:proofErr w:type="gramStart"/>
      <w:r w:rsidRPr="32CFF39B">
        <w:rPr>
          <w:lang w:val="en-US"/>
        </w:rPr>
        <w:t>educators</w:t>
      </w:r>
      <w:proofErr w:type="gramEnd"/>
      <w:r w:rsidRPr="32CFF39B">
        <w:rPr>
          <w:lang w:val="en-US"/>
        </w:rPr>
        <w:t xml:space="preserve"> and the wider community. The death often happens unexpectedly and leaves people with many questions. You and your colleagues will have a range of responses, including shock, confusion, </w:t>
      </w:r>
      <w:proofErr w:type="gramStart"/>
      <w:r w:rsidRPr="32CFF39B">
        <w:rPr>
          <w:lang w:val="en-US"/>
        </w:rPr>
        <w:t>grief</w:t>
      </w:r>
      <w:proofErr w:type="gramEnd"/>
      <w:r w:rsidRPr="32CFF39B">
        <w:rPr>
          <w:lang w:val="en-US"/>
        </w:rPr>
        <w:t xml:space="preserve"> and concern for your students and one another.</w:t>
      </w:r>
    </w:p>
    <w:p w14:paraId="2F239739" w14:textId="3AD9730F" w:rsidR="464A586C" w:rsidRDefault="464A586C" w:rsidP="32CFF39B">
      <w:pPr>
        <w:pStyle w:val="BodyText"/>
        <w:rPr>
          <w:lang w:val="en-US"/>
        </w:rPr>
      </w:pPr>
      <w:r w:rsidRPr="32CFF39B">
        <w:rPr>
          <w:lang w:val="en-US"/>
        </w:rPr>
        <w:t>Your leadership team will manage your early learning service or school’s response to the critical incident</w:t>
      </w:r>
      <w:r w:rsidR="006E2B80">
        <w:rPr>
          <w:lang w:val="en-US"/>
        </w:rPr>
        <w:t xml:space="preserve">. </w:t>
      </w:r>
      <w:r w:rsidR="00386F6A">
        <w:rPr>
          <w:lang w:val="en-US"/>
        </w:rPr>
        <w:t>However,</w:t>
      </w:r>
      <w:r w:rsidRPr="32CFF39B">
        <w:rPr>
          <w:lang w:val="en-US"/>
        </w:rPr>
        <w:t xml:space="preserve"> as trusted members of a support network, you play a critical role in responding sensitively to children, young </w:t>
      </w:r>
      <w:proofErr w:type="gramStart"/>
      <w:r w:rsidRPr="32CFF39B">
        <w:rPr>
          <w:lang w:val="en-US"/>
        </w:rPr>
        <w:t>people</w:t>
      </w:r>
      <w:proofErr w:type="gramEnd"/>
      <w:r w:rsidRPr="32CFF39B">
        <w:rPr>
          <w:lang w:val="en-US"/>
        </w:rPr>
        <w:t xml:space="preserve"> and families</w:t>
      </w:r>
      <w:r w:rsidR="7D842A92" w:rsidRPr="32CFF39B">
        <w:rPr>
          <w:lang w:val="en-US"/>
        </w:rPr>
        <w:t>.</w:t>
      </w:r>
    </w:p>
    <w:p w14:paraId="4BC751FF" w14:textId="47E7C366" w:rsidR="504240D0" w:rsidRPr="00386F6A" w:rsidRDefault="504240D0" w:rsidP="32CFF39B">
      <w:pPr>
        <w:pStyle w:val="Heading2"/>
        <w:rPr>
          <w:rFonts w:ascii="Roboto Light" w:eastAsia="Roboto Light" w:hAnsi="Roboto Light" w:cs="Roboto Light"/>
          <w:color w:val="000000"/>
          <w:sz w:val="36"/>
          <w:szCs w:val="36"/>
          <w:lang w:val="en-US"/>
        </w:rPr>
      </w:pPr>
      <w:r w:rsidRPr="00386F6A">
        <w:rPr>
          <w:sz w:val="36"/>
          <w:szCs w:val="36"/>
          <w:lang w:val="en-US"/>
        </w:rPr>
        <w:t>By completing the Respond module, you will be able to:</w:t>
      </w:r>
    </w:p>
    <w:p w14:paraId="65BA0DD5" w14:textId="1AA1888B" w:rsidR="504240D0" w:rsidRDefault="504240D0" w:rsidP="32CFF39B">
      <w:pPr>
        <w:pStyle w:val="ListBullet"/>
        <w:rPr>
          <w:rFonts w:ascii="Roboto Light" w:eastAsia="Roboto Light" w:hAnsi="Roboto Light" w:cs="Roboto Light"/>
          <w:color w:val="414042" w:themeColor="text1"/>
          <w:sz w:val="20"/>
          <w:szCs w:val="20"/>
          <w:lang w:val="en-US"/>
        </w:rPr>
      </w:pPr>
      <w:r w:rsidRPr="32CFF39B">
        <w:rPr>
          <w:lang w:val="en-US"/>
        </w:rPr>
        <w:t xml:space="preserve">appreciate the importance of responding collaboratively to critical </w:t>
      </w:r>
      <w:proofErr w:type="gramStart"/>
      <w:r w:rsidRPr="32CFF39B">
        <w:rPr>
          <w:lang w:val="en-US"/>
        </w:rPr>
        <w:t>incidents</w:t>
      </w:r>
      <w:proofErr w:type="gramEnd"/>
    </w:p>
    <w:p w14:paraId="518B5511" w14:textId="53992537" w:rsidR="504240D0" w:rsidRDefault="504240D0" w:rsidP="32CFF39B">
      <w:pPr>
        <w:pStyle w:val="ListBullet"/>
        <w:rPr>
          <w:rFonts w:ascii="Roboto Light" w:eastAsia="Roboto Light" w:hAnsi="Roboto Light" w:cs="Roboto Light"/>
          <w:color w:val="414042" w:themeColor="text1"/>
          <w:sz w:val="20"/>
          <w:szCs w:val="20"/>
          <w:lang w:val="en-US"/>
        </w:rPr>
      </w:pPr>
      <w:r w:rsidRPr="32CFF39B">
        <w:rPr>
          <w:lang w:val="en-US"/>
        </w:rPr>
        <w:t xml:space="preserve">understand strategies and frameworks that can support you to respond within your </w:t>
      </w:r>
      <w:proofErr w:type="gramStart"/>
      <w:r w:rsidRPr="32CFF39B">
        <w:rPr>
          <w:lang w:val="en-US"/>
        </w:rPr>
        <w:t>role</w:t>
      </w:r>
      <w:proofErr w:type="gramEnd"/>
    </w:p>
    <w:p w14:paraId="476DD6DA" w14:textId="78BA5FB6" w:rsidR="504240D0" w:rsidRDefault="504240D0" w:rsidP="32CFF39B">
      <w:pPr>
        <w:pStyle w:val="ListBullet"/>
        <w:rPr>
          <w:rFonts w:ascii="Roboto Light" w:eastAsia="Roboto Light" w:hAnsi="Roboto Light" w:cs="Roboto Light"/>
          <w:color w:val="414042" w:themeColor="text1"/>
          <w:sz w:val="20"/>
          <w:szCs w:val="20"/>
          <w:lang w:val="en-US"/>
        </w:rPr>
      </w:pPr>
      <w:r w:rsidRPr="32CFF39B">
        <w:rPr>
          <w:lang w:val="en-US"/>
        </w:rPr>
        <w:t xml:space="preserve">take part in collaborative responses to critical incidents using different </w:t>
      </w:r>
      <w:proofErr w:type="gramStart"/>
      <w:r w:rsidRPr="32CFF39B">
        <w:rPr>
          <w:lang w:val="en-US"/>
        </w:rPr>
        <w:t>approaches</w:t>
      </w:r>
      <w:proofErr w:type="gramEnd"/>
    </w:p>
    <w:p w14:paraId="74D96055" w14:textId="0CD129DC" w:rsidR="504240D0" w:rsidRDefault="504240D0" w:rsidP="32CFF39B">
      <w:pPr>
        <w:pStyle w:val="ListBullet"/>
        <w:rPr>
          <w:rFonts w:ascii="Roboto Light" w:eastAsia="Roboto Light" w:hAnsi="Roboto Light" w:cs="Roboto Light"/>
          <w:color w:val="414042" w:themeColor="text1"/>
          <w:sz w:val="20"/>
          <w:szCs w:val="20"/>
          <w:lang w:val="en-US"/>
        </w:rPr>
      </w:pPr>
      <w:r w:rsidRPr="32CFF39B">
        <w:rPr>
          <w:lang w:val="en-US"/>
        </w:rPr>
        <w:t>take steps as an educator to collaboratively respond to the impacts of critical incidents.</w:t>
      </w:r>
    </w:p>
    <w:p w14:paraId="60BC8A1B" w14:textId="3CABB170" w:rsidR="32CFF39B" w:rsidRDefault="32CFF39B" w:rsidP="32CFF39B">
      <w:pPr>
        <w:pStyle w:val="BodyText"/>
        <w:rPr>
          <w:lang w:val="en-US"/>
        </w:rPr>
      </w:pPr>
    </w:p>
    <w:sectPr w:rsidR="32CFF39B"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1C0E" w14:textId="77777777" w:rsidR="003650D0" w:rsidRPr="00FF4A25" w:rsidRDefault="003650D0" w:rsidP="00C37A29">
      <w:pPr>
        <w:spacing w:after="0"/>
        <w:rPr>
          <w:color w:val="FFFFFF" w:themeColor="background1"/>
        </w:rPr>
      </w:pPr>
      <w:r w:rsidRPr="00FF4A25">
        <w:rPr>
          <w:color w:val="FFFFFF" w:themeColor="background1"/>
        </w:rPr>
        <w:separator/>
      </w:r>
    </w:p>
  </w:endnote>
  <w:endnote w:type="continuationSeparator" w:id="0">
    <w:p w14:paraId="1FA938AB" w14:textId="77777777" w:rsidR="003650D0" w:rsidRPr="00FF4A25" w:rsidRDefault="003650D0" w:rsidP="00C37A29">
      <w:pPr>
        <w:spacing w:after="0"/>
        <w:rPr>
          <w:color w:val="FFFFFF" w:themeColor="background1"/>
        </w:rPr>
      </w:pPr>
      <w:r w:rsidRPr="00FF4A25">
        <w:rPr>
          <w:color w:val="FFFFFF" w:themeColor="background1"/>
        </w:rPr>
        <w:continuationSeparator/>
      </w:r>
    </w:p>
  </w:endnote>
  <w:endnote w:type="continuationNotice" w:id="1">
    <w:p w14:paraId="3CF842D6" w14:textId="77777777" w:rsidR="003650D0" w:rsidRDefault="00365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7F1B7531">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D5E2" w14:textId="77777777" w:rsidR="003650D0" w:rsidRDefault="003650D0" w:rsidP="00C37A29">
      <w:pPr>
        <w:spacing w:after="0"/>
      </w:pPr>
      <w:r>
        <w:separator/>
      </w:r>
    </w:p>
  </w:footnote>
  <w:footnote w:type="continuationSeparator" w:id="0">
    <w:p w14:paraId="122E7267" w14:textId="77777777" w:rsidR="003650D0" w:rsidRDefault="003650D0" w:rsidP="00C37A29">
      <w:pPr>
        <w:spacing w:after="0"/>
      </w:pPr>
      <w:r>
        <w:continuationSeparator/>
      </w:r>
    </w:p>
  </w:footnote>
  <w:footnote w:type="continuationNotice" w:id="1">
    <w:p w14:paraId="441170F4" w14:textId="77777777" w:rsidR="003650D0" w:rsidRDefault="00365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58240" behindDoc="0" locked="1" layoutInCell="1" allowOverlap="1" wp14:anchorId="07F7AAD6" wp14:editId="431FE023">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27321645">
    <w:abstractNumId w:val="2"/>
  </w:num>
  <w:num w:numId="2" w16cid:durableId="1347175476">
    <w:abstractNumId w:val="0"/>
  </w:num>
  <w:num w:numId="3" w16cid:durableId="1457525015">
    <w:abstractNumId w:val="3"/>
  </w:num>
  <w:num w:numId="4" w16cid:durableId="736637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5E12"/>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86A"/>
    <w:rsid w:val="001C5322"/>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2D6F"/>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650D0"/>
    <w:rsid w:val="00370213"/>
    <w:rsid w:val="00371C1D"/>
    <w:rsid w:val="00373C51"/>
    <w:rsid w:val="00376198"/>
    <w:rsid w:val="00376E1F"/>
    <w:rsid w:val="0037721D"/>
    <w:rsid w:val="003815FD"/>
    <w:rsid w:val="003819F2"/>
    <w:rsid w:val="003826C5"/>
    <w:rsid w:val="003835FD"/>
    <w:rsid w:val="003850A3"/>
    <w:rsid w:val="00386414"/>
    <w:rsid w:val="00386F6A"/>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14441"/>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3380"/>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6B86"/>
    <w:rsid w:val="006C72B6"/>
    <w:rsid w:val="006D22E2"/>
    <w:rsid w:val="006D3F2F"/>
    <w:rsid w:val="006D6932"/>
    <w:rsid w:val="006D7D54"/>
    <w:rsid w:val="006E050F"/>
    <w:rsid w:val="006E11CF"/>
    <w:rsid w:val="006E2B80"/>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06BF"/>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0A9B"/>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17A2E"/>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2198"/>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49D127C"/>
    <w:rsid w:val="07C1B1FF"/>
    <w:rsid w:val="085B53AD"/>
    <w:rsid w:val="08AC64D3"/>
    <w:rsid w:val="1557B7DF"/>
    <w:rsid w:val="1AEA3739"/>
    <w:rsid w:val="2BA4E38B"/>
    <w:rsid w:val="2D80DB14"/>
    <w:rsid w:val="2FEF5885"/>
    <w:rsid w:val="32CFF39B"/>
    <w:rsid w:val="3749F11A"/>
    <w:rsid w:val="37FAD00C"/>
    <w:rsid w:val="3B336CED"/>
    <w:rsid w:val="441A7A2E"/>
    <w:rsid w:val="464A586C"/>
    <w:rsid w:val="4D0F049B"/>
    <w:rsid w:val="504240D0"/>
    <w:rsid w:val="53FF4063"/>
    <w:rsid w:val="544854C9"/>
    <w:rsid w:val="5BDEEA6E"/>
    <w:rsid w:val="5DAF7AEA"/>
    <w:rsid w:val="5DBBFAFC"/>
    <w:rsid w:val="5F4B4B4B"/>
    <w:rsid w:val="61A396B2"/>
    <w:rsid w:val="62F0378C"/>
    <w:rsid w:val="71052CFC"/>
    <w:rsid w:val="7D842A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
      </w:numPr>
      <w:spacing w:after="100"/>
      <w:contextualSpacing/>
    </w:pPr>
    <w:rPr>
      <w:color w:val="auto"/>
      <w:sz w:val="22"/>
    </w:rPr>
  </w:style>
  <w:style w:type="paragraph" w:styleId="ListBullet2">
    <w:name w:val="List Bullet 2"/>
    <w:basedOn w:val="Normal"/>
    <w:uiPriority w:val="1"/>
    <w:unhideWhenUsed/>
    <w:qFormat/>
    <w:rsid w:val="00852F31"/>
    <w:pPr>
      <w:numPr>
        <w:ilvl w:val="1"/>
        <w:numId w:val="1"/>
      </w:numPr>
      <w:contextualSpacing/>
    </w:pPr>
    <w:rPr>
      <w:color w:val="auto"/>
      <w:sz w:val="22"/>
    </w:rPr>
  </w:style>
  <w:style w:type="paragraph" w:styleId="ListNumber">
    <w:name w:val="List Number"/>
    <w:basedOn w:val="Normal"/>
    <w:uiPriority w:val="99"/>
    <w:unhideWhenUsed/>
    <w:qFormat/>
    <w:rsid w:val="00852F31"/>
    <w:pPr>
      <w:numPr>
        <w:numId w:val="4"/>
      </w:numPr>
      <w:spacing w:after="100"/>
    </w:pPr>
    <w:rPr>
      <w:color w:val="auto"/>
      <w:sz w:val="22"/>
    </w:r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3"/>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2"/>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32CFF39B"/>
    <w:pPr>
      <w:spacing w:after="120" w:line="260" w:lineRule="atLeast"/>
    </w:pPr>
    <w:rPr>
      <w:rFonts w:ascii="Roboto Light" w:eastAsiaTheme="minorEastAsia" w:hAnsi="Roboto Light" w:cs="Roboto Light"/>
      <w:color w:val="000000"/>
      <w:lang w:val="en-US"/>
    </w:rPr>
  </w:style>
  <w:style w:type="paragraph" w:customStyle="1" w:styleId="BeYou-Header3">
    <w:name w:val="Be You - Header 3"/>
    <w:basedOn w:val="Normal"/>
    <w:uiPriority w:val="1"/>
    <w:qFormat/>
    <w:rsid w:val="32CFF39B"/>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2.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3.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4514</Characters>
  <Application>Microsoft Office Word</Application>
  <DocSecurity>2</DocSecurity>
  <Lines>37</Lines>
  <Paragraphs>10</Paragraphs>
  <ScaleCrop>false</ScaleCrop>
  <Company>Be You - Beyond Blue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2023-11-10T08:07:00Z</dcterms:created>
  <dcterms:modified xsi:type="dcterms:W3CDTF">2023-11-10T08:07:00Z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